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eastAsia="黑体"/>
          <w:color w:val="FF0000"/>
        </w:rPr>
      </w:pPr>
    </w:p>
    <w:p>
      <w:pPr>
        <w:spacing w:line="560" w:lineRule="exact"/>
        <w:jc w:val="left"/>
        <w:rPr>
          <w:rFonts w:ascii="黑体" w:eastAsia="黑体"/>
        </w:rPr>
      </w:pPr>
      <w:r>
        <w:rPr>
          <w:rFonts w:ascii="黑体" w:eastAsia="黑体"/>
        </w:rPr>
        <w:t xml:space="preserve"> </w:t>
      </w:r>
    </w:p>
    <w:p>
      <w:pPr>
        <w:spacing w:line="560" w:lineRule="exact"/>
        <w:jc w:val="left"/>
        <w:rPr>
          <w:rFonts w:ascii="黑体" w:eastAsia="黑体"/>
        </w:rPr>
      </w:pPr>
      <w:r>
        <w:rPr>
          <w:rFonts w:ascii="黑体" w:eastAsia="黑体"/>
        </w:rPr>
        <w:t xml:space="preserve"> </w:t>
      </w:r>
    </w:p>
    <w:p>
      <w:pPr>
        <w:spacing w:line="560" w:lineRule="exact"/>
        <w:jc w:val="left"/>
        <w:rPr>
          <w:rFonts w:hint="eastAsia" w:ascii="黑体" w:eastAsia="黑体"/>
        </w:rPr>
      </w:pPr>
    </w:p>
    <w:tbl>
      <w:tblPr>
        <w:tblStyle w:val="3"/>
        <w:tblpPr w:leftFromText="181" w:rightFromText="181" w:vertAnchor="page" w:horzAnchor="margin" w:tblpXSpec="center" w:tblpY="4083"/>
        <w:tblW w:w="9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9920" w:type="dxa"/>
            <w:noWrap w:val="0"/>
            <w:vAlign w:val="center"/>
          </w:tcPr>
          <w:p>
            <w:pPr>
              <w:tabs>
                <w:tab w:val="left" w:pos="250"/>
                <w:tab w:val="left" w:pos="9356"/>
              </w:tabs>
              <w:spacing w:line="960" w:lineRule="exact"/>
              <w:jc w:val="center"/>
              <w:rPr>
                <w:rFonts w:ascii="方正小标宋简体" w:eastAsia="方正小标宋简体"/>
                <w:b/>
                <w:color w:val="FF0000"/>
                <w:spacing w:val="80"/>
                <w:w w:val="50"/>
                <w:kern w:val="22"/>
                <w:sz w:val="90"/>
                <w:szCs w:val="90"/>
              </w:rPr>
            </w:pPr>
            <w:r>
              <w:rPr>
                <w:rFonts w:hint="eastAsia" w:ascii="方正小标宋简体" w:eastAsia="方正小标宋简体"/>
                <w:b/>
                <w:color w:val="FF0000"/>
                <w:spacing w:val="80"/>
                <w:w w:val="50"/>
                <w:kern w:val="22"/>
                <w:sz w:val="90"/>
                <w:szCs w:val="90"/>
              </w:rPr>
              <w:t>无锡市老区开发促进会</w:t>
            </w:r>
          </w:p>
          <w:p>
            <w:pPr>
              <w:tabs>
                <w:tab w:val="left" w:pos="250"/>
                <w:tab w:val="left" w:pos="9356"/>
              </w:tabs>
              <w:spacing w:line="960" w:lineRule="exact"/>
              <w:ind w:firstLine="1817" w:firstLineChars="262"/>
              <w:rPr>
                <w:rFonts w:hint="eastAsia" w:ascii="黑体" w:eastAsia="黑体"/>
                <w:b/>
                <w:spacing w:val="120"/>
                <w:sz w:val="104"/>
                <w:szCs w:val="104"/>
              </w:rPr>
            </w:pPr>
            <w:r>
              <w:rPr>
                <w:rFonts w:hint="eastAsia" w:ascii="方正小标宋简体" w:eastAsia="方正小标宋简体"/>
                <w:b/>
                <w:color w:val="FF0000"/>
                <w:spacing w:val="120"/>
                <w:w w:val="50"/>
                <w:kern w:val="22"/>
                <w:sz w:val="90"/>
                <w:szCs w:val="90"/>
              </w:rPr>
              <w:t>无锡市扶贫开发协会</w:t>
            </w:r>
          </w:p>
        </w:tc>
      </w:tr>
    </w:tbl>
    <w:p>
      <w:pPr>
        <w:ind w:right="210" w:rightChars="100" w:firstLine="160" w:firstLineChars="50"/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锡老促发〔20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　</w:t>
      </w:r>
      <w:r>
        <w:rPr>
          <w:sz w:val="32"/>
          <w:szCs w:val="32"/>
        </w:rPr>
        <w:t xml:space="preserve">　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签发人</w:t>
      </w:r>
      <w:r>
        <w:rPr>
          <w:sz w:val="32"/>
          <w:szCs w:val="32"/>
        </w:rPr>
        <w:t>：</w:t>
      </w:r>
      <w:r>
        <w:rPr>
          <w:rFonts w:hint="eastAsia" w:ascii="楷体_GB2312" w:eastAsia="楷体_GB2312"/>
          <w:sz w:val="32"/>
          <w:szCs w:val="32"/>
        </w:rPr>
        <w:t>阙信芳</w:t>
      </w:r>
    </w:p>
    <w:p>
      <w:pPr>
        <w:rPr>
          <w:rFonts w:hint="eastAsia"/>
        </w:rPr>
      </w:pPr>
      <w:bookmarkStart w:id="0" w:name="_GoBack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57150</wp:posOffset>
                </wp:positionV>
                <wp:extent cx="5686425" cy="0"/>
                <wp:effectExtent l="0" t="13970" r="9525" b="241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4.45pt;margin-top:4.5pt;height:0pt;width:447.75pt;z-index:251660288;mso-width-relative:page;mso-height-relative:page;" filled="f" stroked="t" coordsize="21600,21600" o:gfxdata="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y+4Fq1gAAAAYBAAAPAAAAAAAAAAEAIAAAACIAAABkcnMvZG93&#10;bnJldi54bWxQSwECFAAUAAAACACHTuJAbxgyoAICAAD9AwAADgAAAAAAAAABACAAAAAlAQAAZHJz&#10;L2Uyb0RvYy54bWxQSwUGAAAAAAYABgBZAQAAmQ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bookmarkEnd w:id="0"/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关于公布市“两会”乡村产业发展联系单位的通知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各市（县）区“两会”、各联系点单位：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锡老促发[2023]07号文件《关于建立乡村产业发展联系点实行精准扶贫的意见》的通知要求，在各市（县）区“两会”择优推荐的基础上，经现场勘查并召开市“两会”常务理事会议专题研究评审，现确定江阴市芹丰现代农业发展有限公司、宜兴市茗苑茶场、锡山区东港上品生态农业有限公司、惠山区强大农业专业合作社、滨湖区绿优源农业生态科技有限公司等5家单位为无锡市“两会”乡村产业发展联系点。与第一轮（2021-2023年）“两会”扶贫联系点一样，乡村产业发展联系点原则上一定三年，亦可根据实际情况动态调整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“两会”对江阴市芹丰现代农业发展有限公司、锡山区东港上品生态农业有限公司、惠山区强大农业专业合作社、滨湖区绿优源农业生态科技有限公司等4家联系点单位实行精准帮扶的期限为2024—2026年。根据锡老促[2021]04文件《关于建立扶贫联系点实行精准帮扶的意见》、锡老促[2021]07号文件《关于公布市“两会”扶贫联系点单位的通知》的精神，经宜兴市“两会”提议和市“两会”常务理事会议讨论同意，自2023年开始，宜兴市味道农业生态科技专业合作社不再作为市“两会”扶贫联系点，动态调整为宜兴茗苑茶场，市“两会”对宜兴市茗苑茶厂实行精准帮扶的期限为2023—2025年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乡村产业发展联系点是市“两会”联系老区基层、了解农业产业发展的主要渠道，是市“两会”开展产业扶贫、助推乡村振兴的重点对象。我会将确定专人加强与各联系点单位的对接，并通过项目支持等方式，切实为联系点单位的健康发展提供服务。要求各联系点单位明确专人，保持与我会的联系沟通，及时上报有关情况。希望相关市（县）区“两会”当好市“两会”与联系点单位的桥梁，在市级帮扶的同时，予以适当的配套支持，协助解决联系点单位发展中的困难，与市“两会”共同做好乡村产业发展联系点的相关工作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1292" w:firstLineChars="404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1292" w:firstLineChars="404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1292" w:firstLineChars="404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1292" w:firstLineChars="404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无锡市老区开发促进会  无锡市扶贫开发协会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526" w:firstLineChars="110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2023年11月23日</w:t>
      </w:r>
    </w:p>
    <w:p>
      <w:pPr>
        <w:ind w:firstLine="3526" w:firstLineChars="110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526" w:firstLineChars="110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526" w:firstLineChars="110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526" w:firstLineChars="110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526" w:firstLineChars="110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526" w:firstLineChars="110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526" w:firstLineChars="110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526" w:firstLineChars="110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526" w:firstLineChars="110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526" w:firstLineChars="110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526" w:firstLineChars="110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526" w:firstLineChars="110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sz w:val="32"/>
          <w:szCs w:val="32"/>
        </w:rPr>
      </w:pPr>
    </w:p>
    <w:p>
      <w:pPr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抄送：市农业农村局                                  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无锡市老促会办公室              2023年11月23日印发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1ZWE5MmYwZjViYmM2ZGE3MjA3YWQ3N2RhMzQxNTEifQ=="/>
  </w:docVars>
  <w:rsids>
    <w:rsidRoot w:val="2BDD448A"/>
    <w:rsid w:val="2BD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2023-11-23T02:58:00Z</dcterms:created>
  <dc:creator>Lenovo</dc:creator>
  <cp:lastModifiedBy>Lenovo</cp:lastModifiedBy>
  <dcterms:modified xsi:type="dcterms:W3CDTF">2023-11-23T02:59:53Z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87DCBEF06E2940AFA2941D39FC68BE04_11</vt:lpwstr>
  </property>
</Properties>
</file>